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DA1" w:rsidRDefault="00203DA1" w:rsidP="00203DA1">
      <w:pPr>
        <w:spacing w:before="100" w:beforeAutospacing="1" w:after="100" w:afterAutospacing="1" w:line="240" w:lineRule="auto"/>
        <w:jc w:val="center"/>
        <w:rPr>
          <w:rFonts w:ascii="Times New Roman" w:eastAsia="Times New Roman" w:hAnsi="Times New Roman" w:cs="Times New Roman"/>
          <w:b/>
          <w:sz w:val="28"/>
          <w:szCs w:val="28"/>
          <w:u w:val="single"/>
          <w:lang w:eastAsia="pt-BR"/>
        </w:rPr>
      </w:pPr>
      <w:r w:rsidRPr="00203DA1">
        <w:rPr>
          <w:rFonts w:ascii="Times New Roman" w:eastAsia="Times New Roman" w:hAnsi="Times New Roman" w:cs="Times New Roman"/>
          <w:b/>
          <w:sz w:val="28"/>
          <w:szCs w:val="28"/>
          <w:u w:val="single"/>
          <w:lang w:eastAsia="pt-BR"/>
        </w:rPr>
        <w:t>O SISTEMA SOLAR</w:t>
      </w:r>
    </w:p>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b/>
          <w:sz w:val="28"/>
          <w:szCs w:val="28"/>
          <w:u w:val="single"/>
          <w:lang w:eastAsia="pt-BR"/>
        </w:rPr>
      </w:pPr>
    </w:p>
    <w:p w:rsidR="00203DA1" w:rsidRPr="00203DA1" w:rsidRDefault="00203DA1" w:rsidP="00203DA1">
      <w:pPr>
        <w:spacing w:before="100" w:beforeAutospacing="1" w:after="100" w:afterAutospacing="1" w:line="240" w:lineRule="auto"/>
        <w:jc w:val="both"/>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 xml:space="preserve">Edna Maria Esteves da Silva. Coordenadora do Planetário da Universidade Federal de Santa Catarina. </w:t>
      </w:r>
      <w:hyperlink r:id="rId5" w:tgtFrame="_self" w:history="1">
        <w:r w:rsidRPr="00203DA1">
          <w:rPr>
            <w:rFonts w:ascii="Times New Roman" w:eastAsia="Times New Roman" w:hAnsi="Times New Roman" w:cs="Times New Roman"/>
            <w:color w:val="0000FF"/>
            <w:sz w:val="24"/>
            <w:szCs w:val="24"/>
            <w:u w:val="single"/>
            <w:lang w:eastAsia="pt-BR"/>
          </w:rPr>
          <w:t>edna.esteves@ufsc.br</w:t>
        </w:r>
      </w:hyperlink>
    </w:p>
    <w:p w:rsidR="00203DA1" w:rsidRPr="00203DA1" w:rsidRDefault="00203DA1" w:rsidP="00203DA1">
      <w:pPr>
        <w:spacing w:before="100" w:beforeAutospacing="1" w:after="100" w:afterAutospacing="1" w:line="240" w:lineRule="auto"/>
        <w:jc w:val="both"/>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 xml:space="preserve">Colaboradores: Carlos Alberto Vieira e Tânia </w:t>
      </w:r>
      <w:proofErr w:type="spellStart"/>
      <w:r w:rsidRPr="00203DA1">
        <w:rPr>
          <w:rFonts w:ascii="Times New Roman" w:eastAsia="Times New Roman" w:hAnsi="Times New Roman" w:cs="Times New Roman"/>
          <w:sz w:val="24"/>
          <w:szCs w:val="24"/>
          <w:lang w:eastAsia="pt-BR"/>
        </w:rPr>
        <w:t>Maris</w:t>
      </w:r>
      <w:proofErr w:type="spellEnd"/>
      <w:r w:rsidRPr="00203DA1">
        <w:rPr>
          <w:rFonts w:ascii="Times New Roman" w:eastAsia="Times New Roman" w:hAnsi="Times New Roman" w:cs="Times New Roman"/>
          <w:sz w:val="24"/>
          <w:szCs w:val="24"/>
          <w:lang w:eastAsia="pt-BR"/>
        </w:rPr>
        <w:t xml:space="preserve"> Pires Silva – equipe do Planetário da UFSC.</w:t>
      </w:r>
    </w:p>
    <w:p w:rsidR="00203DA1" w:rsidRPr="00203DA1" w:rsidRDefault="00203DA1" w:rsidP="00203DA1">
      <w:pPr>
        <w:spacing w:before="100" w:beforeAutospacing="1" w:after="100" w:afterAutospacing="1" w:line="240" w:lineRule="auto"/>
        <w:jc w:val="both"/>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As modernas técnicas de observação astronômica e a navegação espacial fazem com que o Sistema Solar esteja sendo redescoberto. Gradativamente são desvendados novos segredos dos múltiplos mundos que o compõem e a visão que se tinha de um sistema estático e bem definido não é mais possível. Milhares de novos astros vêm sendo descobertos, principalmente além da órbita de Netuno e, por isso, conhecidos como objetos transnetunianos.  Dentre eles estão incluídos desde corpos pequenos como cometas,  asteróides e meteoroides até corpos muito parecidos com o planeta Plutão. Assim surge uma nova concepção de um sistema “vivo” e dinâmico, que apresenta a forma hipotética aproximada de uma “bolha” permeada de matéria e energia. Ainda não existe precisão sobre os seus limites, ou seja, onde termina a atração gravitacional do Sol.</w:t>
      </w:r>
    </w:p>
    <w:p w:rsidR="00203DA1" w:rsidRPr="00203DA1" w:rsidRDefault="00203DA1" w:rsidP="00203DA1">
      <w:pPr>
        <w:spacing w:before="100" w:beforeAutospacing="1" w:after="100" w:afterAutospacing="1" w:line="240" w:lineRule="auto"/>
        <w:jc w:val="both"/>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 xml:space="preserve">A descoberta de inúmeros corpos e </w:t>
      </w:r>
      <w:proofErr w:type="gramStart"/>
      <w:r w:rsidRPr="00203DA1">
        <w:rPr>
          <w:rFonts w:ascii="Times New Roman" w:eastAsia="Times New Roman" w:hAnsi="Times New Roman" w:cs="Times New Roman"/>
          <w:sz w:val="24"/>
          <w:szCs w:val="24"/>
          <w:lang w:eastAsia="pt-BR"/>
        </w:rPr>
        <w:t>muitos com características semelhantes a Plutão, fez</w:t>
      </w:r>
      <w:proofErr w:type="gramEnd"/>
      <w:r w:rsidRPr="00203DA1">
        <w:rPr>
          <w:rFonts w:ascii="Times New Roman" w:eastAsia="Times New Roman" w:hAnsi="Times New Roman" w:cs="Times New Roman"/>
          <w:sz w:val="24"/>
          <w:szCs w:val="24"/>
          <w:lang w:eastAsia="pt-BR"/>
        </w:rPr>
        <w:t xml:space="preserve"> com que surgisse, ao longo dos anos,  uma fervorosa polêmica no meio astronômico acerca deste astro continuar a ser considerado planeta ou apenas um objeto transnetuniano.</w:t>
      </w:r>
    </w:p>
    <w:p w:rsidR="00203DA1" w:rsidRPr="00203DA1" w:rsidRDefault="00203DA1" w:rsidP="00203DA1">
      <w:pPr>
        <w:spacing w:before="100" w:beforeAutospacing="1" w:after="100" w:afterAutospacing="1" w:line="240" w:lineRule="auto"/>
        <w:jc w:val="both"/>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 xml:space="preserve">A polêmica foi acirrada a partir da descoberta em 2003, de um astro bem maior do que Plutão, designado de UB313 e apelidado de </w:t>
      </w:r>
      <w:proofErr w:type="spellStart"/>
      <w:r w:rsidRPr="00203DA1">
        <w:rPr>
          <w:rFonts w:ascii="Times New Roman" w:eastAsia="Times New Roman" w:hAnsi="Times New Roman" w:cs="Times New Roman"/>
          <w:sz w:val="24"/>
          <w:szCs w:val="24"/>
          <w:lang w:eastAsia="pt-BR"/>
        </w:rPr>
        <w:t>Xena</w:t>
      </w:r>
      <w:proofErr w:type="spellEnd"/>
      <w:r w:rsidRPr="00203DA1">
        <w:rPr>
          <w:rFonts w:ascii="Times New Roman" w:eastAsia="Times New Roman" w:hAnsi="Times New Roman" w:cs="Times New Roman"/>
          <w:sz w:val="24"/>
          <w:szCs w:val="24"/>
          <w:lang w:eastAsia="pt-BR"/>
        </w:rPr>
        <w:t>. A partir daí alguns defendiam a ideia de aumentar o número de planetas do Sistema Solar e outros argumentavam em favor da criação de uma nova classificação para Plutão e os demais astros parecidos com ele.</w:t>
      </w:r>
    </w:p>
    <w:p w:rsidR="00203DA1" w:rsidRPr="00203DA1" w:rsidRDefault="00203DA1" w:rsidP="00203DA1">
      <w:pPr>
        <w:spacing w:before="100" w:beforeAutospacing="1" w:after="100" w:afterAutospacing="1" w:line="240" w:lineRule="auto"/>
        <w:jc w:val="both"/>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 xml:space="preserve">O conceito original para a palavra “planeta”, utilizado desde a antiguidade, como um astro errante ou viajante do céu, já não se adequava às novas descobertas científicas. Era urgente que se criasse uma definição científica que melhor caracterizasse o que é um planeta. Sendo assim,  durante a vigésima sexta reunião da União Astronômica Internacional (UAI), entidade responsável, entre outras atribuições, pela regulamentação de nomenclaturas, classificações e definições utilizadas na Astronomia, </w:t>
      </w:r>
      <w:proofErr w:type="gramStart"/>
      <w:r w:rsidRPr="00203DA1">
        <w:rPr>
          <w:rFonts w:ascii="Times New Roman" w:eastAsia="Times New Roman" w:hAnsi="Times New Roman" w:cs="Times New Roman"/>
          <w:sz w:val="24"/>
          <w:szCs w:val="24"/>
          <w:lang w:eastAsia="pt-BR"/>
        </w:rPr>
        <w:t>a</w:t>
      </w:r>
      <w:proofErr w:type="gramEnd"/>
      <w:r w:rsidRPr="00203DA1">
        <w:rPr>
          <w:rFonts w:ascii="Times New Roman" w:eastAsia="Times New Roman" w:hAnsi="Times New Roman" w:cs="Times New Roman"/>
          <w:sz w:val="24"/>
          <w:szCs w:val="24"/>
          <w:lang w:eastAsia="pt-BR"/>
        </w:rPr>
        <w:t xml:space="preserve"> polêmica foi resolvida a partir da criação de um novo conceito para a palavra planeta.</w:t>
      </w:r>
    </w:p>
    <w:p w:rsidR="00203DA1" w:rsidRPr="00203DA1" w:rsidRDefault="00203DA1" w:rsidP="00203DA1">
      <w:pPr>
        <w:spacing w:before="100" w:beforeAutospacing="1" w:after="100" w:afterAutospacing="1" w:line="240" w:lineRule="auto"/>
        <w:jc w:val="both"/>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A partir deste novo conceito, os planetas e outros corpos do Sistema Solar ficaram definidos em três categorias distintas:</w:t>
      </w:r>
    </w:p>
    <w:p w:rsidR="00203DA1" w:rsidRPr="00203DA1" w:rsidRDefault="00203DA1" w:rsidP="00203DA1">
      <w:pPr>
        <w:numPr>
          <w:ilvl w:val="0"/>
          <w:numId w:val="1"/>
        </w:numPr>
        <w:spacing w:before="100" w:beforeAutospacing="1" w:after="100" w:afterAutospacing="1" w:line="240" w:lineRule="auto"/>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Planetas clássicos – “são corpos celestes que orbitam o Sol, que tem massa suficiente para ter gravidade própria para superar as forças rígidas de um corpo de modo que assuma uma força equilibrada hidrostática, ou seja, redonda e que definiram as imediações de suas órbitas”.  São eles: Mercúrio, Vênus, Terra, Marte, Júpiter, Saturno, Urano e Netuno;</w:t>
      </w:r>
    </w:p>
    <w:p w:rsidR="00203DA1" w:rsidRPr="00203DA1" w:rsidRDefault="00203DA1" w:rsidP="00203DA1">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Planetas anões – “são corpos celestes que orbitam o Sol, que tem massa suficiente para ter gravidade própria para superar as forças rígidas de um corpo de modo que assumam uma forma equilibrada hidrostática, ou seja, redonda</w:t>
      </w:r>
      <w:proofErr w:type="gramStart"/>
      <w:r w:rsidRPr="00203DA1">
        <w:rPr>
          <w:rFonts w:ascii="Times New Roman" w:eastAsia="Times New Roman" w:hAnsi="Times New Roman" w:cs="Times New Roman"/>
          <w:sz w:val="24"/>
          <w:szCs w:val="24"/>
          <w:lang w:eastAsia="pt-BR"/>
        </w:rPr>
        <w:t xml:space="preserve"> mas</w:t>
      </w:r>
      <w:proofErr w:type="gramEnd"/>
      <w:r w:rsidRPr="00203DA1">
        <w:rPr>
          <w:rFonts w:ascii="Times New Roman" w:eastAsia="Times New Roman" w:hAnsi="Times New Roman" w:cs="Times New Roman"/>
          <w:sz w:val="24"/>
          <w:szCs w:val="24"/>
          <w:lang w:eastAsia="pt-BR"/>
        </w:rPr>
        <w:t xml:space="preserve"> que não definiram as imediações de suas órbitas e que não são satélites.” Até o momento são considerados planetas anões: Plutão, </w:t>
      </w:r>
      <w:proofErr w:type="spellStart"/>
      <w:r w:rsidRPr="00203DA1">
        <w:rPr>
          <w:rFonts w:ascii="Times New Roman" w:eastAsia="Times New Roman" w:hAnsi="Times New Roman" w:cs="Times New Roman"/>
          <w:sz w:val="24"/>
          <w:szCs w:val="24"/>
          <w:lang w:eastAsia="pt-BR"/>
        </w:rPr>
        <w:t>Eris</w:t>
      </w:r>
      <w:proofErr w:type="spellEnd"/>
      <w:r w:rsidRPr="00203DA1">
        <w:rPr>
          <w:rFonts w:ascii="Times New Roman" w:eastAsia="Times New Roman" w:hAnsi="Times New Roman" w:cs="Times New Roman"/>
          <w:sz w:val="24"/>
          <w:szCs w:val="24"/>
          <w:lang w:eastAsia="pt-BR"/>
        </w:rPr>
        <w:t xml:space="preserve"> (UB303 ou </w:t>
      </w:r>
      <w:proofErr w:type="spellStart"/>
      <w:r w:rsidRPr="00203DA1">
        <w:rPr>
          <w:rFonts w:ascii="Times New Roman" w:eastAsia="Times New Roman" w:hAnsi="Times New Roman" w:cs="Times New Roman"/>
          <w:sz w:val="24"/>
          <w:szCs w:val="24"/>
          <w:lang w:eastAsia="pt-BR"/>
        </w:rPr>
        <w:t>Xena</w:t>
      </w:r>
      <w:proofErr w:type="spellEnd"/>
      <w:r w:rsidRPr="00203DA1">
        <w:rPr>
          <w:rFonts w:ascii="Times New Roman" w:eastAsia="Times New Roman" w:hAnsi="Times New Roman" w:cs="Times New Roman"/>
          <w:sz w:val="24"/>
          <w:szCs w:val="24"/>
          <w:lang w:eastAsia="pt-BR"/>
        </w:rPr>
        <w:t xml:space="preserve">) e </w:t>
      </w:r>
      <w:r w:rsidRPr="00203DA1">
        <w:rPr>
          <w:rFonts w:ascii="Times New Roman" w:eastAsia="Times New Roman" w:hAnsi="Times New Roman" w:cs="Times New Roman"/>
          <w:sz w:val="24"/>
          <w:szCs w:val="24"/>
          <w:lang w:eastAsia="pt-BR"/>
        </w:rPr>
        <w:lastRenderedPageBreak/>
        <w:t xml:space="preserve">Ceres. Porém existem 12 outros corpos do Sistema Solar que estão na lista de possíveis planetas anões da </w:t>
      </w:r>
      <w:hyperlink r:id="rId6" w:tgtFrame="_self" w:history="1">
        <w:r w:rsidRPr="00203DA1">
          <w:rPr>
            <w:rFonts w:ascii="Times New Roman" w:eastAsia="Times New Roman" w:hAnsi="Times New Roman" w:cs="Times New Roman"/>
            <w:color w:val="0000FF"/>
            <w:sz w:val="24"/>
            <w:szCs w:val="24"/>
            <w:u w:val="single"/>
            <w:lang w:eastAsia="pt-BR"/>
          </w:rPr>
          <w:t>União Astronômica Internacional</w:t>
        </w:r>
      </w:hyperlink>
      <w:r w:rsidRPr="00203DA1">
        <w:rPr>
          <w:rFonts w:ascii="Times New Roman" w:eastAsia="Times New Roman" w:hAnsi="Times New Roman" w:cs="Times New Roman"/>
          <w:sz w:val="24"/>
          <w:szCs w:val="24"/>
          <w:lang w:eastAsia="pt-BR"/>
        </w:rPr>
        <w:t>, dependendo de mais estudos para que sejam classificados como planetas anões ou como pequenos corpos do Sistema Solar;</w:t>
      </w:r>
    </w:p>
    <w:p w:rsidR="00203DA1" w:rsidRPr="00203DA1" w:rsidRDefault="00203DA1" w:rsidP="00203DA1">
      <w:pPr>
        <w:numPr>
          <w:ilvl w:val="0"/>
          <w:numId w:val="3"/>
        </w:numPr>
        <w:spacing w:before="100" w:beforeAutospacing="1" w:after="100" w:afterAutospacing="1" w:line="240" w:lineRule="auto"/>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 xml:space="preserve">Pequenos corpos – “todos os outros corpos que orbitam o Sol,  que não sejam satélites, </w:t>
      </w:r>
      <w:proofErr w:type="gramStart"/>
      <w:r w:rsidRPr="00203DA1">
        <w:rPr>
          <w:rFonts w:ascii="Times New Roman" w:eastAsia="Times New Roman" w:hAnsi="Times New Roman" w:cs="Times New Roman"/>
          <w:sz w:val="24"/>
          <w:szCs w:val="24"/>
          <w:lang w:eastAsia="pt-BR"/>
        </w:rPr>
        <w:t>serão</w:t>
      </w:r>
      <w:proofErr w:type="gramEnd"/>
      <w:r w:rsidRPr="00203DA1">
        <w:rPr>
          <w:rFonts w:ascii="Times New Roman" w:eastAsia="Times New Roman" w:hAnsi="Times New Roman" w:cs="Times New Roman"/>
          <w:sz w:val="24"/>
          <w:szCs w:val="24"/>
          <w:lang w:eastAsia="pt-BR"/>
        </w:rPr>
        <w:t xml:space="preserve"> referidos coletivamente desta forma”.</w:t>
      </w:r>
    </w:p>
    <w:p w:rsidR="00203DA1" w:rsidRPr="00203DA1" w:rsidRDefault="00203DA1" w:rsidP="00203DA1">
      <w:pPr>
        <w:spacing w:before="100" w:beforeAutospacing="1" w:after="100" w:afterAutospacing="1" w:line="240" w:lineRule="auto"/>
        <w:jc w:val="both"/>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O Sistema Solar em escala</w:t>
      </w:r>
    </w:p>
    <w:p w:rsidR="00203DA1" w:rsidRPr="00203DA1" w:rsidRDefault="00203DA1" w:rsidP="00203DA1">
      <w:pPr>
        <w:spacing w:before="100" w:beforeAutospacing="1" w:after="100" w:afterAutospacing="1" w:line="240" w:lineRule="auto"/>
        <w:jc w:val="both"/>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O Sistema Solar é constituído por astros extremamente diferenciados entre si. Apresentam peculiaridades  individuais e estão situados em órbitas bastante distanciadas umas das outras. As publicações didáticas ao tratarem deste tema, apresentam desenhos esquemáticos completamente distanciados da realidade. Os diâmetros de seus  astros bem como as distâncias entre eles são apresentados fora de escala, passando uma imagem muito aquém do que seja nosso Sistema Planetário. Se fosse possível visualizarmos o Sistema Solar  de longe,  perderíamos a noção de seus detalhes.</w:t>
      </w:r>
    </w:p>
    <w:p w:rsidR="00203DA1" w:rsidRPr="00203DA1" w:rsidRDefault="00203DA1" w:rsidP="00203DA1">
      <w:pPr>
        <w:spacing w:before="100" w:beforeAutospacing="1" w:after="100" w:afterAutospacing="1" w:line="240" w:lineRule="auto"/>
        <w:jc w:val="both"/>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Sendo assim, a melhor forma para concebermos o Sistema Solar, é caracterizá-lo em seus diferentes aspectos por meio da construção de modelos didáticos em escala. Ainda que parcialmente, os modelos induzem a uma construção mental de nosso Sistema Planetário.</w:t>
      </w:r>
    </w:p>
    <w:p w:rsidR="00203DA1" w:rsidRPr="00203DA1" w:rsidRDefault="00203DA1" w:rsidP="00203DA1">
      <w:pPr>
        <w:spacing w:before="100" w:beforeAutospacing="1" w:after="100" w:afterAutospacing="1" w:line="240" w:lineRule="auto"/>
        <w:jc w:val="both"/>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 xml:space="preserve">Com os dados das tabelas a seguir, é possível a representação do Sistema Solar em escala, mostrando as distâncias médias entre os planetas e o Sol bem como os diâmetros equatoriais de cada planeta e do Sol. Para representar as distâncias, pode-se utilizar um barbante com o comprimento de 1.015cm (10,15m) que é a distância que ficará </w:t>
      </w:r>
      <w:proofErr w:type="spellStart"/>
      <w:r w:rsidRPr="00203DA1">
        <w:rPr>
          <w:rFonts w:ascii="Times New Roman" w:eastAsia="Times New Roman" w:hAnsi="Times New Roman" w:cs="Times New Roman"/>
          <w:sz w:val="24"/>
          <w:szCs w:val="24"/>
          <w:lang w:eastAsia="pt-BR"/>
        </w:rPr>
        <w:t>Éris</w:t>
      </w:r>
      <w:proofErr w:type="spellEnd"/>
      <w:r w:rsidRPr="00203DA1">
        <w:rPr>
          <w:rFonts w:ascii="Times New Roman" w:eastAsia="Times New Roman" w:hAnsi="Times New Roman" w:cs="Times New Roman"/>
          <w:sz w:val="24"/>
          <w:szCs w:val="24"/>
          <w:lang w:eastAsia="pt-BR"/>
        </w:rPr>
        <w:t xml:space="preserve">, do Sol conforme a escala e, ao longo dele marca-se as demais posições de cada planeta. Quanto aos diâmetros, recorta-se em cartolina ou papel cartão o Sol e os planetas. Em seguida pode-se pintá-los conforme as cores aproximadas de cada um: O Sol: amarelo; mercúrio: amarelo; Vênus: azul claro com rajadas brancas; Terra: azul mais escuro com rajadas brancas; Marte: vermelho claro; Ceres: bege; Júpiter: alaranjado; Saturno, amarelo; Urano: </w:t>
      </w:r>
      <w:proofErr w:type="gramStart"/>
      <w:r w:rsidRPr="00203DA1">
        <w:rPr>
          <w:rFonts w:ascii="Times New Roman" w:eastAsia="Times New Roman" w:hAnsi="Times New Roman" w:cs="Times New Roman"/>
          <w:sz w:val="24"/>
          <w:szCs w:val="24"/>
          <w:lang w:eastAsia="pt-BR"/>
        </w:rPr>
        <w:t>verde;</w:t>
      </w:r>
      <w:proofErr w:type="gramEnd"/>
      <w:r w:rsidRPr="00203DA1">
        <w:rPr>
          <w:rFonts w:ascii="Times New Roman" w:eastAsia="Times New Roman" w:hAnsi="Times New Roman" w:cs="Times New Roman"/>
          <w:sz w:val="24"/>
          <w:szCs w:val="24"/>
          <w:lang w:eastAsia="pt-BR"/>
        </w:rPr>
        <w:t xml:space="preserve">Netuno: azul; Plutão: gelo e </w:t>
      </w:r>
      <w:proofErr w:type="spellStart"/>
      <w:r w:rsidRPr="00203DA1">
        <w:rPr>
          <w:rFonts w:ascii="Times New Roman" w:eastAsia="Times New Roman" w:hAnsi="Times New Roman" w:cs="Times New Roman"/>
          <w:sz w:val="24"/>
          <w:szCs w:val="24"/>
          <w:lang w:eastAsia="pt-BR"/>
        </w:rPr>
        <w:t>Éris</w:t>
      </w:r>
      <w:proofErr w:type="spellEnd"/>
      <w:r w:rsidRPr="00203DA1">
        <w:rPr>
          <w:rFonts w:ascii="Times New Roman" w:eastAsia="Times New Roman" w:hAnsi="Times New Roman" w:cs="Times New Roman"/>
          <w:sz w:val="24"/>
          <w:szCs w:val="24"/>
          <w:lang w:eastAsia="pt-BR"/>
        </w:rPr>
        <w:t>: cinza. Os planetas Júpiter, Saturno, Urano e Netuno, possuem anéis, sendo os de Saturno mais extensos. Os anéis podem ser confeccionados com placas de isopor e fixados ao planeta com arames.</w:t>
      </w:r>
    </w:p>
    <w:tbl>
      <w:tblPr>
        <w:tblW w:w="5960" w:type="dxa"/>
        <w:tblCellSpacing w:w="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95"/>
        <w:gridCol w:w="1795"/>
        <w:gridCol w:w="2670"/>
      </w:tblGrid>
      <w:tr w:rsidR="00203DA1" w:rsidRPr="00203DA1" w:rsidTr="00203DA1">
        <w:trPr>
          <w:tblCellSpacing w:w="7"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b/>
                <w:bCs/>
                <w:sz w:val="24"/>
                <w:szCs w:val="24"/>
                <w:lang w:eastAsia="pt-BR"/>
              </w:rPr>
              <w:t>DISTÂNCIAS MÉDIAS DOS PLANETAS AO SOL</w:t>
            </w:r>
          </w:p>
        </w:tc>
      </w:tr>
      <w:tr w:rsidR="00203DA1" w:rsidRPr="00203DA1" w:rsidTr="00203DA1">
        <w:trPr>
          <w:tblCellSpacing w:w="7" w:type="dxa"/>
        </w:trPr>
        <w:tc>
          <w:tcPr>
            <w:tcW w:w="1725"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b/>
                <w:bCs/>
                <w:sz w:val="24"/>
                <w:szCs w:val="24"/>
                <w:lang w:eastAsia="pt-BR"/>
              </w:rPr>
              <w:t xml:space="preserve">Planetas </w:t>
            </w:r>
          </w:p>
        </w:tc>
        <w:tc>
          <w:tcPr>
            <w:tcW w:w="183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b/>
                <w:bCs/>
                <w:sz w:val="24"/>
                <w:szCs w:val="24"/>
                <w:lang w:eastAsia="pt-BR"/>
              </w:rPr>
              <w:t>Distância média ao Sol (km)</w:t>
            </w:r>
          </w:p>
        </w:tc>
        <w:tc>
          <w:tcPr>
            <w:tcW w:w="3645"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b/>
                <w:bCs/>
                <w:sz w:val="24"/>
                <w:szCs w:val="24"/>
                <w:lang w:eastAsia="pt-BR"/>
              </w:rPr>
              <w:t xml:space="preserve">Distância ao Sol Escala:  </w:t>
            </w:r>
            <w:proofErr w:type="gramStart"/>
            <w:r w:rsidRPr="00203DA1">
              <w:rPr>
                <w:rFonts w:ascii="Times New Roman" w:eastAsia="Times New Roman" w:hAnsi="Times New Roman" w:cs="Times New Roman"/>
                <w:b/>
                <w:bCs/>
                <w:sz w:val="24"/>
                <w:szCs w:val="24"/>
                <w:lang w:eastAsia="pt-BR"/>
              </w:rPr>
              <w:t>1</w:t>
            </w:r>
            <w:proofErr w:type="gramEnd"/>
            <w:r>
              <w:rPr>
                <w:rFonts w:ascii="Times New Roman" w:eastAsia="Times New Roman" w:hAnsi="Times New Roman" w:cs="Times New Roman"/>
                <w:b/>
                <w:bCs/>
                <w:sz w:val="24"/>
                <w:szCs w:val="24"/>
                <w:lang w:eastAsia="pt-BR"/>
              </w:rPr>
              <w:t xml:space="preserve"> </w:t>
            </w:r>
            <w:r w:rsidRPr="00203DA1">
              <w:rPr>
                <w:rFonts w:ascii="Times New Roman" w:eastAsia="Times New Roman" w:hAnsi="Times New Roman" w:cs="Times New Roman"/>
                <w:b/>
                <w:bCs/>
                <w:sz w:val="24"/>
                <w:szCs w:val="24"/>
                <w:lang w:eastAsia="pt-BR"/>
              </w:rPr>
              <w:t xml:space="preserve">cm = 10 milhões de km </w:t>
            </w:r>
          </w:p>
        </w:tc>
      </w:tr>
      <w:tr w:rsidR="00203DA1" w:rsidRPr="00203DA1" w:rsidTr="00203DA1">
        <w:trPr>
          <w:tblCellSpacing w:w="7" w:type="dxa"/>
        </w:trPr>
        <w:tc>
          <w:tcPr>
            <w:tcW w:w="1845"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 Mercúrio</w:t>
            </w:r>
          </w:p>
        </w:tc>
        <w:tc>
          <w:tcPr>
            <w:tcW w:w="195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57.910.000</w:t>
            </w:r>
          </w:p>
        </w:tc>
        <w:tc>
          <w:tcPr>
            <w:tcW w:w="3765"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5,8</w:t>
            </w:r>
          </w:p>
        </w:tc>
      </w:tr>
      <w:tr w:rsidR="00203DA1" w:rsidRPr="00203DA1" w:rsidTr="00203DA1">
        <w:trPr>
          <w:tblCellSpacing w:w="7" w:type="dxa"/>
        </w:trPr>
        <w:tc>
          <w:tcPr>
            <w:tcW w:w="1725"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 Vênus</w:t>
            </w:r>
          </w:p>
        </w:tc>
        <w:tc>
          <w:tcPr>
            <w:tcW w:w="183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108.200.000</w:t>
            </w:r>
          </w:p>
        </w:tc>
        <w:tc>
          <w:tcPr>
            <w:tcW w:w="3645"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10,8</w:t>
            </w:r>
          </w:p>
        </w:tc>
      </w:tr>
      <w:tr w:rsidR="00203DA1" w:rsidRPr="00203DA1" w:rsidTr="00203DA1">
        <w:trPr>
          <w:tblCellSpacing w:w="7" w:type="dxa"/>
        </w:trPr>
        <w:tc>
          <w:tcPr>
            <w:tcW w:w="1725"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 Terra</w:t>
            </w:r>
          </w:p>
        </w:tc>
        <w:tc>
          <w:tcPr>
            <w:tcW w:w="183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149.600.000</w:t>
            </w:r>
          </w:p>
        </w:tc>
        <w:tc>
          <w:tcPr>
            <w:tcW w:w="3645"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15</w:t>
            </w:r>
          </w:p>
        </w:tc>
      </w:tr>
      <w:tr w:rsidR="00203DA1" w:rsidRPr="00203DA1" w:rsidTr="00203DA1">
        <w:trPr>
          <w:tblCellSpacing w:w="7" w:type="dxa"/>
        </w:trPr>
        <w:tc>
          <w:tcPr>
            <w:tcW w:w="1725"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 Marte</w:t>
            </w:r>
          </w:p>
        </w:tc>
        <w:tc>
          <w:tcPr>
            <w:tcW w:w="183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227.940.000</w:t>
            </w:r>
          </w:p>
        </w:tc>
        <w:tc>
          <w:tcPr>
            <w:tcW w:w="3645"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23</w:t>
            </w:r>
          </w:p>
        </w:tc>
      </w:tr>
      <w:tr w:rsidR="00203DA1" w:rsidRPr="00203DA1" w:rsidTr="00203DA1">
        <w:trPr>
          <w:tblCellSpacing w:w="7" w:type="dxa"/>
        </w:trPr>
        <w:tc>
          <w:tcPr>
            <w:tcW w:w="1725"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 Ceres</w:t>
            </w:r>
          </w:p>
        </w:tc>
        <w:tc>
          <w:tcPr>
            <w:tcW w:w="183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414.000.000</w:t>
            </w:r>
          </w:p>
        </w:tc>
        <w:tc>
          <w:tcPr>
            <w:tcW w:w="3645"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41</w:t>
            </w:r>
          </w:p>
        </w:tc>
      </w:tr>
      <w:tr w:rsidR="00203DA1" w:rsidRPr="00203DA1" w:rsidTr="00203DA1">
        <w:trPr>
          <w:tblCellSpacing w:w="7" w:type="dxa"/>
        </w:trPr>
        <w:tc>
          <w:tcPr>
            <w:tcW w:w="1725"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 Júpiter</w:t>
            </w:r>
          </w:p>
        </w:tc>
        <w:tc>
          <w:tcPr>
            <w:tcW w:w="183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778.330.000</w:t>
            </w:r>
          </w:p>
        </w:tc>
        <w:tc>
          <w:tcPr>
            <w:tcW w:w="3645"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78</w:t>
            </w:r>
          </w:p>
        </w:tc>
      </w:tr>
      <w:tr w:rsidR="00203DA1" w:rsidRPr="00203DA1" w:rsidTr="00203DA1">
        <w:trPr>
          <w:tblCellSpacing w:w="7" w:type="dxa"/>
        </w:trPr>
        <w:tc>
          <w:tcPr>
            <w:tcW w:w="1725"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 Saturno</w:t>
            </w:r>
          </w:p>
        </w:tc>
        <w:tc>
          <w:tcPr>
            <w:tcW w:w="183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1.429.400.000</w:t>
            </w:r>
          </w:p>
        </w:tc>
        <w:tc>
          <w:tcPr>
            <w:tcW w:w="3645"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143</w:t>
            </w:r>
          </w:p>
        </w:tc>
      </w:tr>
      <w:tr w:rsidR="00203DA1" w:rsidRPr="00203DA1" w:rsidTr="00203DA1">
        <w:trPr>
          <w:tblCellSpacing w:w="7" w:type="dxa"/>
        </w:trPr>
        <w:tc>
          <w:tcPr>
            <w:tcW w:w="1725"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 Urano</w:t>
            </w:r>
          </w:p>
        </w:tc>
        <w:tc>
          <w:tcPr>
            <w:tcW w:w="183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2.870.990.000</w:t>
            </w:r>
          </w:p>
        </w:tc>
        <w:tc>
          <w:tcPr>
            <w:tcW w:w="3645"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287</w:t>
            </w:r>
          </w:p>
        </w:tc>
      </w:tr>
      <w:tr w:rsidR="00203DA1" w:rsidRPr="00203DA1" w:rsidTr="00203DA1">
        <w:trPr>
          <w:tblCellSpacing w:w="7" w:type="dxa"/>
        </w:trPr>
        <w:tc>
          <w:tcPr>
            <w:tcW w:w="1725"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 Netuno</w:t>
            </w:r>
          </w:p>
        </w:tc>
        <w:tc>
          <w:tcPr>
            <w:tcW w:w="183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4.504.300.000</w:t>
            </w:r>
          </w:p>
        </w:tc>
        <w:tc>
          <w:tcPr>
            <w:tcW w:w="3645"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450</w:t>
            </w:r>
          </w:p>
        </w:tc>
      </w:tr>
      <w:tr w:rsidR="00203DA1" w:rsidRPr="00203DA1" w:rsidTr="00203DA1">
        <w:trPr>
          <w:tblCellSpacing w:w="7" w:type="dxa"/>
        </w:trPr>
        <w:tc>
          <w:tcPr>
            <w:tcW w:w="1725"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 Plutão</w:t>
            </w:r>
          </w:p>
        </w:tc>
        <w:tc>
          <w:tcPr>
            <w:tcW w:w="183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5.922.000.000</w:t>
            </w:r>
          </w:p>
        </w:tc>
        <w:tc>
          <w:tcPr>
            <w:tcW w:w="3645"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592</w:t>
            </w:r>
          </w:p>
        </w:tc>
      </w:tr>
      <w:tr w:rsidR="00203DA1" w:rsidRPr="00203DA1" w:rsidTr="00203DA1">
        <w:trPr>
          <w:tblCellSpacing w:w="7" w:type="dxa"/>
        </w:trPr>
        <w:tc>
          <w:tcPr>
            <w:tcW w:w="1725"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 xml:space="preserve">** </w:t>
            </w:r>
            <w:proofErr w:type="spellStart"/>
            <w:r w:rsidRPr="00203DA1">
              <w:rPr>
                <w:rFonts w:ascii="Times New Roman" w:eastAsia="Times New Roman" w:hAnsi="Times New Roman" w:cs="Times New Roman"/>
                <w:sz w:val="24"/>
                <w:szCs w:val="24"/>
                <w:lang w:eastAsia="pt-BR"/>
              </w:rPr>
              <w:t>Éris</w:t>
            </w:r>
            <w:proofErr w:type="spellEnd"/>
          </w:p>
        </w:tc>
        <w:tc>
          <w:tcPr>
            <w:tcW w:w="183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10.149.000.000</w:t>
            </w:r>
          </w:p>
        </w:tc>
        <w:tc>
          <w:tcPr>
            <w:tcW w:w="3645"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1.015</w:t>
            </w:r>
          </w:p>
        </w:tc>
      </w:tr>
    </w:tbl>
    <w:p w:rsidR="00203DA1" w:rsidRPr="00203DA1" w:rsidRDefault="00203DA1" w:rsidP="00203DA1">
      <w:pPr>
        <w:spacing w:after="0" w:line="240" w:lineRule="auto"/>
        <w:rPr>
          <w:rFonts w:ascii="Times New Roman" w:eastAsia="Times New Roman" w:hAnsi="Times New Roman" w:cs="Times New Roman"/>
          <w:vanish/>
          <w:sz w:val="24"/>
          <w:szCs w:val="24"/>
          <w:lang w:eastAsia="pt-BR"/>
        </w:rPr>
      </w:pPr>
    </w:p>
    <w:tbl>
      <w:tblPr>
        <w:tblW w:w="5960" w:type="dxa"/>
        <w:tblCellSpacing w:w="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960"/>
      </w:tblGrid>
      <w:tr w:rsidR="00203DA1" w:rsidRPr="00203DA1" w:rsidTr="00203DA1">
        <w:trPr>
          <w:tblCellSpacing w:w="7"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203DA1" w:rsidRDefault="00203DA1" w:rsidP="00203DA1">
            <w:pPr>
              <w:spacing w:after="0" w:line="240" w:lineRule="auto"/>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 Planeta clássico</w:t>
            </w:r>
          </w:p>
          <w:p w:rsidR="00203DA1" w:rsidRDefault="00203DA1" w:rsidP="00203DA1">
            <w:pPr>
              <w:spacing w:after="0" w:line="240" w:lineRule="auto"/>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lastRenderedPageBreak/>
              <w:t>** Planeta anão</w:t>
            </w:r>
          </w:p>
          <w:p w:rsidR="00203DA1" w:rsidRPr="00203DA1" w:rsidRDefault="00203DA1" w:rsidP="00203DA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r w:rsidRPr="00203DA1">
              <w:rPr>
                <w:rFonts w:ascii="Times New Roman" w:eastAsia="Times New Roman" w:hAnsi="Times New Roman" w:cs="Times New Roman"/>
                <w:sz w:val="24"/>
                <w:szCs w:val="24"/>
                <w:lang w:eastAsia="pt-BR"/>
              </w:rPr>
              <w:t>Obs.: a estrela mais próxima da Terra, além do Sistema Solar,      chama-se Alfa Centauro e está a 43 trilhões de quilômetros (4,3 anos-luz). Na escala acima ficaria a 43 quilômetros do Sol.</w:t>
            </w:r>
          </w:p>
        </w:tc>
      </w:tr>
    </w:tbl>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b/>
          <w:bCs/>
          <w:sz w:val="24"/>
          <w:szCs w:val="24"/>
          <w:lang w:eastAsia="pt-BR"/>
        </w:rPr>
        <w:lastRenderedPageBreak/>
        <w:t>DIÂMETROS EQUATORIAIS DOS PRINCIPAIS COMPONENTES DO SISTEMA SOLAR</w:t>
      </w:r>
    </w:p>
    <w:tbl>
      <w:tblPr>
        <w:tblW w:w="5948" w:type="dxa"/>
        <w:tblCellSpacing w:w="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01"/>
        <w:gridCol w:w="2175"/>
        <w:gridCol w:w="2572"/>
      </w:tblGrid>
      <w:tr w:rsidR="00203DA1" w:rsidRPr="00203DA1" w:rsidTr="00203DA1">
        <w:trPr>
          <w:tblCellSpacing w:w="7" w:type="dxa"/>
        </w:trPr>
        <w:tc>
          <w:tcPr>
            <w:tcW w:w="132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b/>
                <w:bCs/>
                <w:sz w:val="24"/>
                <w:szCs w:val="24"/>
                <w:lang w:eastAsia="pt-BR"/>
              </w:rPr>
              <w:t>Astro</w:t>
            </w:r>
          </w:p>
        </w:tc>
        <w:tc>
          <w:tcPr>
            <w:tcW w:w="2745"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after="0" w:line="240" w:lineRule="auto"/>
              <w:rPr>
                <w:rFonts w:ascii="Times New Roman" w:eastAsia="Times New Roman" w:hAnsi="Times New Roman" w:cs="Times New Roman"/>
                <w:sz w:val="24"/>
                <w:szCs w:val="24"/>
                <w:lang w:eastAsia="pt-BR"/>
              </w:rPr>
            </w:pPr>
            <w:r w:rsidRPr="00203DA1">
              <w:rPr>
                <w:rFonts w:ascii="Times New Roman" w:eastAsia="Times New Roman" w:hAnsi="Times New Roman" w:cs="Times New Roman"/>
                <w:b/>
                <w:bCs/>
                <w:sz w:val="24"/>
                <w:szCs w:val="24"/>
                <w:lang w:eastAsia="pt-BR"/>
              </w:rPr>
              <w:t>Diâmetro equatorial (km)</w:t>
            </w:r>
          </w:p>
        </w:tc>
        <w:tc>
          <w:tcPr>
            <w:tcW w:w="339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after="0" w:line="240" w:lineRule="auto"/>
              <w:rPr>
                <w:rFonts w:ascii="Times New Roman" w:eastAsia="Times New Roman" w:hAnsi="Times New Roman" w:cs="Times New Roman"/>
                <w:sz w:val="24"/>
                <w:szCs w:val="24"/>
                <w:lang w:eastAsia="pt-BR"/>
              </w:rPr>
            </w:pPr>
            <w:r w:rsidRPr="00203DA1">
              <w:rPr>
                <w:rFonts w:ascii="Times New Roman" w:eastAsia="Times New Roman" w:hAnsi="Times New Roman" w:cs="Times New Roman"/>
                <w:b/>
                <w:bCs/>
                <w:sz w:val="24"/>
                <w:szCs w:val="24"/>
                <w:lang w:eastAsia="pt-BR"/>
              </w:rPr>
              <w:t>Diâmetro do astro sendo Júpiter igual a 30</w:t>
            </w:r>
            <w:r>
              <w:rPr>
                <w:rFonts w:ascii="Times New Roman" w:eastAsia="Times New Roman" w:hAnsi="Times New Roman" w:cs="Times New Roman"/>
                <w:b/>
                <w:bCs/>
                <w:sz w:val="24"/>
                <w:szCs w:val="24"/>
                <w:lang w:eastAsia="pt-BR"/>
              </w:rPr>
              <w:t xml:space="preserve"> </w:t>
            </w:r>
            <w:r w:rsidRPr="00203DA1">
              <w:rPr>
                <w:rFonts w:ascii="Times New Roman" w:eastAsia="Times New Roman" w:hAnsi="Times New Roman" w:cs="Times New Roman"/>
                <w:b/>
                <w:bCs/>
                <w:sz w:val="24"/>
                <w:szCs w:val="24"/>
                <w:lang w:eastAsia="pt-BR"/>
              </w:rPr>
              <w:t>cm</w:t>
            </w:r>
          </w:p>
        </w:tc>
      </w:tr>
      <w:tr w:rsidR="00203DA1" w:rsidRPr="00203DA1" w:rsidTr="00203DA1">
        <w:trPr>
          <w:tblCellSpacing w:w="7" w:type="dxa"/>
        </w:trPr>
        <w:tc>
          <w:tcPr>
            <w:tcW w:w="132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Sol</w:t>
            </w:r>
          </w:p>
        </w:tc>
        <w:tc>
          <w:tcPr>
            <w:tcW w:w="2745"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1.390.000</w:t>
            </w:r>
          </w:p>
        </w:tc>
        <w:tc>
          <w:tcPr>
            <w:tcW w:w="339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291</w:t>
            </w:r>
            <w:r>
              <w:rPr>
                <w:rFonts w:ascii="Times New Roman" w:eastAsia="Times New Roman" w:hAnsi="Times New Roman" w:cs="Times New Roman"/>
                <w:sz w:val="24"/>
                <w:szCs w:val="24"/>
                <w:lang w:eastAsia="pt-BR"/>
              </w:rPr>
              <w:t xml:space="preserve"> </w:t>
            </w:r>
            <w:r w:rsidRPr="00203DA1">
              <w:rPr>
                <w:rFonts w:ascii="Times New Roman" w:eastAsia="Times New Roman" w:hAnsi="Times New Roman" w:cs="Times New Roman"/>
                <w:sz w:val="24"/>
                <w:szCs w:val="24"/>
                <w:lang w:eastAsia="pt-BR"/>
              </w:rPr>
              <w:t>cm</w:t>
            </w:r>
          </w:p>
        </w:tc>
      </w:tr>
      <w:tr w:rsidR="00203DA1" w:rsidRPr="00203DA1" w:rsidTr="00203DA1">
        <w:trPr>
          <w:tblCellSpacing w:w="7" w:type="dxa"/>
        </w:trPr>
        <w:tc>
          <w:tcPr>
            <w:tcW w:w="132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Mercúrio</w:t>
            </w:r>
          </w:p>
        </w:tc>
        <w:tc>
          <w:tcPr>
            <w:tcW w:w="2745"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4.879,4</w:t>
            </w:r>
          </w:p>
        </w:tc>
        <w:tc>
          <w:tcPr>
            <w:tcW w:w="339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proofErr w:type="gramStart"/>
            <w:r w:rsidRPr="00203DA1">
              <w:rPr>
                <w:rFonts w:ascii="Times New Roman" w:eastAsia="Times New Roman" w:hAnsi="Times New Roman" w:cs="Times New Roman"/>
                <w:sz w:val="24"/>
                <w:szCs w:val="24"/>
                <w:lang w:eastAsia="pt-BR"/>
              </w:rPr>
              <w:t>1</w:t>
            </w:r>
            <w:proofErr w:type="gramEnd"/>
            <w:r>
              <w:rPr>
                <w:rFonts w:ascii="Times New Roman" w:eastAsia="Times New Roman" w:hAnsi="Times New Roman" w:cs="Times New Roman"/>
                <w:sz w:val="24"/>
                <w:szCs w:val="24"/>
                <w:lang w:eastAsia="pt-BR"/>
              </w:rPr>
              <w:t xml:space="preserve"> </w:t>
            </w:r>
            <w:r w:rsidRPr="00203DA1">
              <w:rPr>
                <w:rFonts w:ascii="Times New Roman" w:eastAsia="Times New Roman" w:hAnsi="Times New Roman" w:cs="Times New Roman"/>
                <w:sz w:val="24"/>
                <w:szCs w:val="24"/>
                <w:lang w:eastAsia="pt-BR"/>
              </w:rPr>
              <w:t>cm</w:t>
            </w:r>
          </w:p>
        </w:tc>
      </w:tr>
      <w:tr w:rsidR="00203DA1" w:rsidRPr="00203DA1" w:rsidTr="00203DA1">
        <w:trPr>
          <w:tblCellSpacing w:w="7" w:type="dxa"/>
        </w:trPr>
        <w:tc>
          <w:tcPr>
            <w:tcW w:w="132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Vênus</w:t>
            </w:r>
          </w:p>
        </w:tc>
        <w:tc>
          <w:tcPr>
            <w:tcW w:w="2745"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12.103,6</w:t>
            </w:r>
          </w:p>
        </w:tc>
        <w:tc>
          <w:tcPr>
            <w:tcW w:w="339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2,5</w:t>
            </w:r>
            <w:r>
              <w:rPr>
                <w:rFonts w:ascii="Times New Roman" w:eastAsia="Times New Roman" w:hAnsi="Times New Roman" w:cs="Times New Roman"/>
                <w:sz w:val="24"/>
                <w:szCs w:val="24"/>
                <w:lang w:eastAsia="pt-BR"/>
              </w:rPr>
              <w:t xml:space="preserve"> </w:t>
            </w:r>
            <w:r w:rsidRPr="00203DA1">
              <w:rPr>
                <w:rFonts w:ascii="Times New Roman" w:eastAsia="Times New Roman" w:hAnsi="Times New Roman" w:cs="Times New Roman"/>
                <w:sz w:val="24"/>
                <w:szCs w:val="24"/>
                <w:lang w:eastAsia="pt-BR"/>
              </w:rPr>
              <w:t>cm</w:t>
            </w:r>
          </w:p>
        </w:tc>
      </w:tr>
      <w:tr w:rsidR="00203DA1" w:rsidRPr="00203DA1" w:rsidTr="00203DA1">
        <w:trPr>
          <w:tblCellSpacing w:w="7" w:type="dxa"/>
        </w:trPr>
        <w:tc>
          <w:tcPr>
            <w:tcW w:w="132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Terra</w:t>
            </w:r>
          </w:p>
        </w:tc>
        <w:tc>
          <w:tcPr>
            <w:tcW w:w="2745"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12.756,2</w:t>
            </w:r>
          </w:p>
        </w:tc>
        <w:tc>
          <w:tcPr>
            <w:tcW w:w="339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2,7</w:t>
            </w:r>
            <w:r>
              <w:rPr>
                <w:rFonts w:ascii="Times New Roman" w:eastAsia="Times New Roman" w:hAnsi="Times New Roman" w:cs="Times New Roman"/>
                <w:sz w:val="24"/>
                <w:szCs w:val="24"/>
                <w:lang w:eastAsia="pt-BR"/>
              </w:rPr>
              <w:t xml:space="preserve"> </w:t>
            </w:r>
            <w:r w:rsidRPr="00203DA1">
              <w:rPr>
                <w:rFonts w:ascii="Times New Roman" w:eastAsia="Times New Roman" w:hAnsi="Times New Roman" w:cs="Times New Roman"/>
                <w:sz w:val="24"/>
                <w:szCs w:val="24"/>
                <w:lang w:eastAsia="pt-BR"/>
              </w:rPr>
              <w:t>cm</w:t>
            </w:r>
          </w:p>
        </w:tc>
      </w:tr>
      <w:tr w:rsidR="00203DA1" w:rsidRPr="00203DA1" w:rsidTr="00203DA1">
        <w:trPr>
          <w:tblCellSpacing w:w="7" w:type="dxa"/>
        </w:trPr>
        <w:tc>
          <w:tcPr>
            <w:tcW w:w="132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Marte</w:t>
            </w:r>
          </w:p>
        </w:tc>
        <w:tc>
          <w:tcPr>
            <w:tcW w:w="2745"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6.794,4</w:t>
            </w:r>
          </w:p>
        </w:tc>
        <w:tc>
          <w:tcPr>
            <w:tcW w:w="339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1,4</w:t>
            </w:r>
            <w:r>
              <w:rPr>
                <w:rFonts w:ascii="Times New Roman" w:eastAsia="Times New Roman" w:hAnsi="Times New Roman" w:cs="Times New Roman"/>
                <w:sz w:val="24"/>
                <w:szCs w:val="24"/>
                <w:lang w:eastAsia="pt-BR"/>
              </w:rPr>
              <w:t xml:space="preserve"> </w:t>
            </w:r>
            <w:r w:rsidRPr="00203DA1">
              <w:rPr>
                <w:rFonts w:ascii="Times New Roman" w:eastAsia="Times New Roman" w:hAnsi="Times New Roman" w:cs="Times New Roman"/>
                <w:sz w:val="24"/>
                <w:szCs w:val="24"/>
                <w:lang w:eastAsia="pt-BR"/>
              </w:rPr>
              <w:t>cm</w:t>
            </w:r>
          </w:p>
        </w:tc>
      </w:tr>
      <w:tr w:rsidR="00203DA1" w:rsidRPr="00203DA1" w:rsidTr="00203DA1">
        <w:trPr>
          <w:tblCellSpacing w:w="7" w:type="dxa"/>
        </w:trPr>
        <w:tc>
          <w:tcPr>
            <w:tcW w:w="132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Ceres</w:t>
            </w:r>
          </w:p>
        </w:tc>
        <w:tc>
          <w:tcPr>
            <w:tcW w:w="2745"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914</w:t>
            </w:r>
          </w:p>
        </w:tc>
        <w:tc>
          <w:tcPr>
            <w:tcW w:w="339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0,2</w:t>
            </w:r>
            <w:r>
              <w:rPr>
                <w:rFonts w:ascii="Times New Roman" w:eastAsia="Times New Roman" w:hAnsi="Times New Roman" w:cs="Times New Roman"/>
                <w:sz w:val="24"/>
                <w:szCs w:val="24"/>
                <w:lang w:eastAsia="pt-BR"/>
              </w:rPr>
              <w:t xml:space="preserve"> </w:t>
            </w:r>
            <w:r w:rsidRPr="00203DA1">
              <w:rPr>
                <w:rFonts w:ascii="Times New Roman" w:eastAsia="Times New Roman" w:hAnsi="Times New Roman" w:cs="Times New Roman"/>
                <w:sz w:val="24"/>
                <w:szCs w:val="24"/>
                <w:lang w:eastAsia="pt-BR"/>
              </w:rPr>
              <w:t>cm</w:t>
            </w:r>
          </w:p>
        </w:tc>
      </w:tr>
      <w:tr w:rsidR="00203DA1" w:rsidRPr="00203DA1" w:rsidTr="00203DA1">
        <w:trPr>
          <w:tblCellSpacing w:w="7" w:type="dxa"/>
        </w:trPr>
        <w:tc>
          <w:tcPr>
            <w:tcW w:w="132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Júpiter</w:t>
            </w:r>
          </w:p>
        </w:tc>
        <w:tc>
          <w:tcPr>
            <w:tcW w:w="2745"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142.984</w:t>
            </w:r>
          </w:p>
        </w:tc>
        <w:tc>
          <w:tcPr>
            <w:tcW w:w="339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30</w:t>
            </w:r>
            <w:r>
              <w:rPr>
                <w:rFonts w:ascii="Times New Roman" w:eastAsia="Times New Roman" w:hAnsi="Times New Roman" w:cs="Times New Roman"/>
                <w:sz w:val="24"/>
                <w:szCs w:val="24"/>
                <w:lang w:eastAsia="pt-BR"/>
              </w:rPr>
              <w:t xml:space="preserve"> </w:t>
            </w:r>
            <w:r w:rsidRPr="00203DA1">
              <w:rPr>
                <w:rFonts w:ascii="Times New Roman" w:eastAsia="Times New Roman" w:hAnsi="Times New Roman" w:cs="Times New Roman"/>
                <w:sz w:val="24"/>
                <w:szCs w:val="24"/>
                <w:lang w:eastAsia="pt-BR"/>
              </w:rPr>
              <w:t>cm</w:t>
            </w:r>
          </w:p>
        </w:tc>
      </w:tr>
      <w:tr w:rsidR="00203DA1" w:rsidRPr="00203DA1" w:rsidTr="00203DA1">
        <w:trPr>
          <w:tblCellSpacing w:w="7" w:type="dxa"/>
        </w:trPr>
        <w:tc>
          <w:tcPr>
            <w:tcW w:w="132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Saturno</w:t>
            </w:r>
          </w:p>
        </w:tc>
        <w:tc>
          <w:tcPr>
            <w:tcW w:w="2745"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120.536</w:t>
            </w:r>
          </w:p>
        </w:tc>
        <w:tc>
          <w:tcPr>
            <w:tcW w:w="339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25</w:t>
            </w:r>
            <w:r>
              <w:rPr>
                <w:rFonts w:ascii="Times New Roman" w:eastAsia="Times New Roman" w:hAnsi="Times New Roman" w:cs="Times New Roman"/>
                <w:sz w:val="24"/>
                <w:szCs w:val="24"/>
                <w:lang w:eastAsia="pt-BR"/>
              </w:rPr>
              <w:t xml:space="preserve"> </w:t>
            </w:r>
            <w:r w:rsidRPr="00203DA1">
              <w:rPr>
                <w:rFonts w:ascii="Times New Roman" w:eastAsia="Times New Roman" w:hAnsi="Times New Roman" w:cs="Times New Roman"/>
                <w:sz w:val="24"/>
                <w:szCs w:val="24"/>
                <w:lang w:eastAsia="pt-BR"/>
              </w:rPr>
              <w:t>cm</w:t>
            </w:r>
          </w:p>
        </w:tc>
      </w:tr>
      <w:tr w:rsidR="00203DA1" w:rsidRPr="00203DA1" w:rsidTr="00203DA1">
        <w:trPr>
          <w:tblCellSpacing w:w="7" w:type="dxa"/>
        </w:trPr>
        <w:tc>
          <w:tcPr>
            <w:tcW w:w="132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Urano</w:t>
            </w:r>
          </w:p>
        </w:tc>
        <w:tc>
          <w:tcPr>
            <w:tcW w:w="2745"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51.118</w:t>
            </w:r>
          </w:p>
        </w:tc>
        <w:tc>
          <w:tcPr>
            <w:tcW w:w="339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10,7</w:t>
            </w:r>
            <w:r>
              <w:rPr>
                <w:rFonts w:ascii="Times New Roman" w:eastAsia="Times New Roman" w:hAnsi="Times New Roman" w:cs="Times New Roman"/>
                <w:sz w:val="24"/>
                <w:szCs w:val="24"/>
                <w:lang w:eastAsia="pt-BR"/>
              </w:rPr>
              <w:t xml:space="preserve"> </w:t>
            </w:r>
            <w:r w:rsidRPr="00203DA1">
              <w:rPr>
                <w:rFonts w:ascii="Times New Roman" w:eastAsia="Times New Roman" w:hAnsi="Times New Roman" w:cs="Times New Roman"/>
                <w:sz w:val="24"/>
                <w:szCs w:val="24"/>
                <w:lang w:eastAsia="pt-BR"/>
              </w:rPr>
              <w:t>cm</w:t>
            </w:r>
          </w:p>
        </w:tc>
      </w:tr>
      <w:tr w:rsidR="00203DA1" w:rsidRPr="00203DA1" w:rsidTr="00203DA1">
        <w:trPr>
          <w:tblCellSpacing w:w="7" w:type="dxa"/>
        </w:trPr>
        <w:tc>
          <w:tcPr>
            <w:tcW w:w="132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Netuno</w:t>
            </w:r>
          </w:p>
        </w:tc>
        <w:tc>
          <w:tcPr>
            <w:tcW w:w="2745"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49.538</w:t>
            </w:r>
          </w:p>
        </w:tc>
        <w:tc>
          <w:tcPr>
            <w:tcW w:w="339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10,3</w:t>
            </w:r>
            <w:r>
              <w:rPr>
                <w:rFonts w:ascii="Times New Roman" w:eastAsia="Times New Roman" w:hAnsi="Times New Roman" w:cs="Times New Roman"/>
                <w:sz w:val="24"/>
                <w:szCs w:val="24"/>
                <w:lang w:eastAsia="pt-BR"/>
              </w:rPr>
              <w:t xml:space="preserve"> </w:t>
            </w:r>
            <w:r w:rsidRPr="00203DA1">
              <w:rPr>
                <w:rFonts w:ascii="Times New Roman" w:eastAsia="Times New Roman" w:hAnsi="Times New Roman" w:cs="Times New Roman"/>
                <w:sz w:val="24"/>
                <w:szCs w:val="24"/>
                <w:lang w:eastAsia="pt-BR"/>
              </w:rPr>
              <w:t>cm</w:t>
            </w:r>
          </w:p>
        </w:tc>
      </w:tr>
      <w:tr w:rsidR="00203DA1" w:rsidRPr="00203DA1" w:rsidTr="00203DA1">
        <w:trPr>
          <w:tblCellSpacing w:w="7" w:type="dxa"/>
        </w:trPr>
        <w:tc>
          <w:tcPr>
            <w:tcW w:w="132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Plutão</w:t>
            </w:r>
          </w:p>
        </w:tc>
        <w:tc>
          <w:tcPr>
            <w:tcW w:w="2745"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2.320</w:t>
            </w:r>
          </w:p>
        </w:tc>
        <w:tc>
          <w:tcPr>
            <w:tcW w:w="339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0,5</w:t>
            </w:r>
            <w:r>
              <w:rPr>
                <w:rFonts w:ascii="Times New Roman" w:eastAsia="Times New Roman" w:hAnsi="Times New Roman" w:cs="Times New Roman"/>
                <w:sz w:val="24"/>
                <w:szCs w:val="24"/>
                <w:lang w:eastAsia="pt-BR"/>
              </w:rPr>
              <w:t xml:space="preserve"> </w:t>
            </w:r>
            <w:r w:rsidRPr="00203DA1">
              <w:rPr>
                <w:rFonts w:ascii="Times New Roman" w:eastAsia="Times New Roman" w:hAnsi="Times New Roman" w:cs="Times New Roman"/>
                <w:sz w:val="24"/>
                <w:szCs w:val="24"/>
                <w:lang w:eastAsia="pt-BR"/>
              </w:rPr>
              <w:t>cm</w:t>
            </w:r>
          </w:p>
        </w:tc>
      </w:tr>
      <w:tr w:rsidR="00203DA1" w:rsidRPr="00203DA1" w:rsidTr="00203DA1">
        <w:trPr>
          <w:tblCellSpacing w:w="7" w:type="dxa"/>
        </w:trPr>
        <w:tc>
          <w:tcPr>
            <w:tcW w:w="132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proofErr w:type="spellStart"/>
            <w:r w:rsidRPr="00203DA1">
              <w:rPr>
                <w:rFonts w:ascii="Times New Roman" w:eastAsia="Times New Roman" w:hAnsi="Times New Roman" w:cs="Times New Roman"/>
                <w:sz w:val="24"/>
                <w:szCs w:val="24"/>
                <w:lang w:eastAsia="pt-BR"/>
              </w:rPr>
              <w:t>Éris</w:t>
            </w:r>
            <w:proofErr w:type="spellEnd"/>
          </w:p>
        </w:tc>
        <w:tc>
          <w:tcPr>
            <w:tcW w:w="2745"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3.094</w:t>
            </w:r>
          </w:p>
        </w:tc>
        <w:tc>
          <w:tcPr>
            <w:tcW w:w="339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0,6</w:t>
            </w:r>
            <w:r>
              <w:rPr>
                <w:rFonts w:ascii="Times New Roman" w:eastAsia="Times New Roman" w:hAnsi="Times New Roman" w:cs="Times New Roman"/>
                <w:sz w:val="24"/>
                <w:szCs w:val="24"/>
                <w:lang w:eastAsia="pt-BR"/>
              </w:rPr>
              <w:t xml:space="preserve"> </w:t>
            </w:r>
            <w:r w:rsidRPr="00203DA1">
              <w:rPr>
                <w:rFonts w:ascii="Times New Roman" w:eastAsia="Times New Roman" w:hAnsi="Times New Roman" w:cs="Times New Roman"/>
                <w:sz w:val="24"/>
                <w:szCs w:val="24"/>
                <w:lang w:eastAsia="pt-BR"/>
              </w:rPr>
              <w:t>cm</w:t>
            </w:r>
          </w:p>
        </w:tc>
      </w:tr>
      <w:tr w:rsidR="00203DA1" w:rsidRPr="00203DA1" w:rsidTr="00203DA1">
        <w:trPr>
          <w:tblCellSpacing w:w="7" w:type="dxa"/>
        </w:trPr>
        <w:tc>
          <w:tcPr>
            <w:tcW w:w="132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Lua</w:t>
            </w:r>
          </w:p>
        </w:tc>
        <w:tc>
          <w:tcPr>
            <w:tcW w:w="2745"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3.476</w:t>
            </w:r>
          </w:p>
        </w:tc>
        <w:tc>
          <w:tcPr>
            <w:tcW w:w="3390" w:type="dxa"/>
            <w:tcBorders>
              <w:top w:val="outset" w:sz="6" w:space="0" w:color="auto"/>
              <w:left w:val="outset" w:sz="6" w:space="0" w:color="auto"/>
              <w:bottom w:val="outset" w:sz="6" w:space="0" w:color="auto"/>
              <w:right w:val="outset" w:sz="6" w:space="0" w:color="auto"/>
            </w:tcBorders>
            <w:vAlign w:val="center"/>
            <w:hideMark/>
          </w:tcPr>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sz w:val="24"/>
                <w:szCs w:val="24"/>
                <w:lang w:eastAsia="pt-BR"/>
              </w:rPr>
              <w:t>0,7</w:t>
            </w:r>
            <w:r>
              <w:rPr>
                <w:rFonts w:ascii="Times New Roman" w:eastAsia="Times New Roman" w:hAnsi="Times New Roman" w:cs="Times New Roman"/>
                <w:sz w:val="24"/>
                <w:szCs w:val="24"/>
                <w:lang w:eastAsia="pt-BR"/>
              </w:rPr>
              <w:t xml:space="preserve"> </w:t>
            </w:r>
            <w:r w:rsidRPr="00203DA1">
              <w:rPr>
                <w:rFonts w:ascii="Times New Roman" w:eastAsia="Times New Roman" w:hAnsi="Times New Roman" w:cs="Times New Roman"/>
                <w:sz w:val="24"/>
                <w:szCs w:val="24"/>
                <w:lang w:eastAsia="pt-BR"/>
              </w:rPr>
              <w:t>cm</w:t>
            </w:r>
          </w:p>
        </w:tc>
      </w:tr>
    </w:tbl>
    <w:p w:rsidR="00203DA1" w:rsidRPr="00203DA1" w:rsidRDefault="00203DA1" w:rsidP="00203DA1">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203DA1">
        <w:rPr>
          <w:rFonts w:ascii="Times New Roman" w:eastAsia="Times New Roman" w:hAnsi="Times New Roman" w:cs="Times New Roman"/>
          <w:b/>
          <w:bCs/>
          <w:sz w:val="24"/>
          <w:szCs w:val="24"/>
          <w:lang w:eastAsia="pt-BR"/>
        </w:rPr>
        <w:t>Outras considerações</w:t>
      </w:r>
    </w:p>
    <w:p w:rsidR="00203DA1" w:rsidRPr="00203DA1" w:rsidRDefault="00203DA1" w:rsidP="00203DA1">
      <w:pPr>
        <w:spacing w:before="100" w:beforeAutospacing="1" w:after="100" w:afterAutospacing="1" w:line="240" w:lineRule="auto"/>
        <w:rPr>
          <w:rFonts w:ascii="Times New Roman" w:eastAsia="Times New Roman" w:hAnsi="Times New Roman" w:cs="Times New Roman"/>
          <w:sz w:val="24"/>
          <w:szCs w:val="24"/>
          <w:lang w:eastAsia="pt-BR"/>
        </w:rPr>
      </w:pPr>
      <w:r w:rsidRPr="00203DA1">
        <w:rPr>
          <w:rFonts w:ascii="Times New Roman" w:eastAsia="Times New Roman" w:hAnsi="Times New Roman" w:cs="Times New Roman"/>
          <w:b/>
          <w:bCs/>
          <w:sz w:val="24"/>
          <w:szCs w:val="24"/>
          <w:lang w:eastAsia="pt-BR"/>
        </w:rPr>
        <w:t>Pequenos corpos:</w:t>
      </w:r>
    </w:p>
    <w:p w:rsidR="00203DA1" w:rsidRDefault="00903B8D" w:rsidP="00203DA1">
      <w:pPr>
        <w:spacing w:after="0" w:line="240" w:lineRule="auto"/>
        <w:jc w:val="both"/>
        <w:rPr>
          <w:rFonts w:ascii="Times New Roman" w:eastAsia="Times New Roman" w:hAnsi="Times New Roman" w:cs="Times New Roman"/>
          <w:sz w:val="24"/>
          <w:szCs w:val="24"/>
          <w:lang w:eastAsia="pt-BR"/>
        </w:rPr>
      </w:pPr>
      <w:hyperlink r:id="rId7" w:tgtFrame="_self" w:history="1">
        <w:r w:rsidR="00203DA1" w:rsidRPr="00203DA1">
          <w:rPr>
            <w:rFonts w:ascii="Times New Roman" w:eastAsia="Times New Roman" w:hAnsi="Times New Roman" w:cs="Times New Roman"/>
            <w:color w:val="0000FF"/>
            <w:sz w:val="24"/>
            <w:szCs w:val="24"/>
            <w:u w:val="single"/>
            <w:lang w:eastAsia="pt-BR"/>
          </w:rPr>
          <w:t>Cometas</w:t>
        </w:r>
      </w:hyperlink>
      <w:r w:rsidR="00203DA1" w:rsidRPr="00203DA1">
        <w:rPr>
          <w:rFonts w:ascii="Times New Roman" w:eastAsia="Times New Roman" w:hAnsi="Times New Roman" w:cs="Times New Roman"/>
          <w:sz w:val="24"/>
          <w:szCs w:val="24"/>
          <w:lang w:eastAsia="pt-BR"/>
        </w:rPr>
        <w:t xml:space="preserve"> são corpos em geral pequenos e leves, formados por gelo, poeira e gás que orbitam o Sol descrevendo órbitas mais alongadas (elípticas)</w:t>
      </w:r>
      <w:r w:rsidR="00203DA1">
        <w:rPr>
          <w:rFonts w:ascii="Times New Roman" w:eastAsia="Times New Roman" w:hAnsi="Times New Roman" w:cs="Times New Roman"/>
          <w:sz w:val="24"/>
          <w:szCs w:val="24"/>
          <w:lang w:eastAsia="pt-BR"/>
        </w:rPr>
        <w:t xml:space="preserve"> e inclinadas em relação às dos </w:t>
      </w:r>
      <w:r w:rsidR="00203DA1" w:rsidRPr="00203DA1">
        <w:rPr>
          <w:rFonts w:ascii="Times New Roman" w:eastAsia="Times New Roman" w:hAnsi="Times New Roman" w:cs="Times New Roman"/>
          <w:sz w:val="24"/>
          <w:szCs w:val="24"/>
          <w:lang w:eastAsia="pt-BR"/>
        </w:rPr>
        <w:t>planetas.</w:t>
      </w:r>
    </w:p>
    <w:p w:rsidR="00203DA1" w:rsidRDefault="00903B8D" w:rsidP="00203DA1">
      <w:pPr>
        <w:spacing w:after="0" w:line="240" w:lineRule="auto"/>
        <w:jc w:val="both"/>
        <w:rPr>
          <w:rFonts w:ascii="Times New Roman" w:eastAsia="Times New Roman" w:hAnsi="Times New Roman" w:cs="Times New Roman"/>
          <w:sz w:val="24"/>
          <w:szCs w:val="24"/>
          <w:lang w:eastAsia="pt-BR"/>
        </w:rPr>
      </w:pPr>
      <w:hyperlink r:id="rId8" w:tgtFrame="_self" w:history="1">
        <w:r w:rsidR="00203DA1" w:rsidRPr="00203DA1">
          <w:rPr>
            <w:rFonts w:ascii="Times New Roman" w:eastAsia="Times New Roman" w:hAnsi="Times New Roman" w:cs="Times New Roman"/>
            <w:color w:val="0000FF"/>
            <w:sz w:val="24"/>
            <w:szCs w:val="24"/>
            <w:u w:val="single"/>
            <w:lang w:eastAsia="pt-BR"/>
          </w:rPr>
          <w:t>Asteróides</w:t>
        </w:r>
      </w:hyperlink>
      <w:r w:rsidR="00203DA1" w:rsidRPr="00203DA1">
        <w:rPr>
          <w:rFonts w:ascii="Times New Roman" w:eastAsia="Times New Roman" w:hAnsi="Times New Roman" w:cs="Times New Roman"/>
          <w:sz w:val="24"/>
          <w:szCs w:val="24"/>
          <w:lang w:eastAsia="pt-BR"/>
        </w:rPr>
        <w:t xml:space="preserve"> são pequenos corpos rochosos, com formatos irregulares e que orbitam o Sol em maior quantidade entre as órbitas de Marte e Júpiter e além do Planeta Netuno.</w:t>
      </w:r>
      <w:r w:rsidR="00203DA1" w:rsidRPr="00203DA1">
        <w:rPr>
          <w:rFonts w:ascii="Times New Roman" w:eastAsia="Times New Roman" w:hAnsi="Times New Roman" w:cs="Times New Roman"/>
          <w:sz w:val="24"/>
          <w:szCs w:val="24"/>
          <w:lang w:eastAsia="pt-BR"/>
        </w:rPr>
        <w:br/>
      </w:r>
      <w:hyperlink r:id="rId9" w:tgtFrame="_self" w:history="1">
        <w:proofErr w:type="spellStart"/>
        <w:r w:rsidR="00203DA1" w:rsidRPr="00203DA1">
          <w:rPr>
            <w:rFonts w:ascii="Times New Roman" w:eastAsia="Times New Roman" w:hAnsi="Times New Roman" w:cs="Times New Roman"/>
            <w:color w:val="0000FF"/>
            <w:sz w:val="24"/>
            <w:szCs w:val="24"/>
            <w:u w:val="single"/>
            <w:lang w:eastAsia="pt-BR"/>
          </w:rPr>
          <w:t>Meteoróides</w:t>
        </w:r>
        <w:proofErr w:type="spellEnd"/>
      </w:hyperlink>
      <w:r w:rsidR="00203DA1" w:rsidRPr="00203DA1">
        <w:rPr>
          <w:rFonts w:ascii="Times New Roman" w:eastAsia="Times New Roman" w:hAnsi="Times New Roman" w:cs="Times New Roman"/>
          <w:sz w:val="24"/>
          <w:szCs w:val="24"/>
          <w:lang w:eastAsia="pt-BR"/>
        </w:rPr>
        <w:t xml:space="preserve"> são pequenos fragmentos que orbitam o Sol, permeando todo o Sistema Solar. Quando atraídos pela Terra provocam, pelo atrito com a atmosfera, rastros luminosos no céu noturno. São conhecidos como meteoros ou, popularmente, estrelas cadentes. A maioria deles queima na atmosfera. Apenas os maiores chocam-se no solo, podendo formar crateras de impacto e quando encontrados na superfície são chamados de meteoritos.</w:t>
      </w:r>
    </w:p>
    <w:p w:rsidR="0085478C" w:rsidRDefault="0085478C" w:rsidP="00203DA1">
      <w:pPr>
        <w:spacing w:after="0" w:line="240" w:lineRule="auto"/>
        <w:jc w:val="both"/>
        <w:rPr>
          <w:rFonts w:ascii="Times New Roman" w:eastAsia="Times New Roman" w:hAnsi="Times New Roman" w:cs="Times New Roman"/>
          <w:sz w:val="24"/>
          <w:szCs w:val="24"/>
          <w:lang w:eastAsia="pt-BR"/>
        </w:rPr>
      </w:pPr>
    </w:p>
    <w:p w:rsidR="0085478C" w:rsidRPr="0085478C" w:rsidRDefault="0085478C" w:rsidP="0085478C">
      <w:pPr>
        <w:pStyle w:val="NormalWeb"/>
        <w:jc w:val="center"/>
        <w:rPr>
          <w:b/>
          <w:u w:val="single"/>
        </w:rPr>
      </w:pPr>
      <w:r w:rsidRPr="0085478C">
        <w:rPr>
          <w:b/>
          <w:u w:val="single"/>
        </w:rPr>
        <w:t>AS CONSTELAÇÕES</w:t>
      </w:r>
    </w:p>
    <w:p w:rsidR="0085478C" w:rsidRDefault="0085478C" w:rsidP="0085478C">
      <w:pPr>
        <w:pStyle w:val="NormalWeb"/>
        <w:jc w:val="both"/>
      </w:pPr>
    </w:p>
    <w:p w:rsidR="0085478C" w:rsidRDefault="0085478C" w:rsidP="0085478C">
      <w:pPr>
        <w:pStyle w:val="NormalWeb"/>
        <w:jc w:val="both"/>
      </w:pPr>
      <w:r>
        <w:t xml:space="preserve">Edna Maria Esteves da Silva. Coordenadora do Planetário da Universidade Federal de Santa Catarina.   Maio/1999 -  </w:t>
      </w:r>
      <w:proofErr w:type="gramStart"/>
      <w:r>
        <w:rPr>
          <w:color w:val="0000FF"/>
          <w:u w:val="single"/>
        </w:rPr>
        <w:t>edna.esteves@ufsc.br</w:t>
      </w:r>
      <w:proofErr w:type="gramEnd"/>
    </w:p>
    <w:p w:rsidR="0085478C" w:rsidRDefault="0085478C" w:rsidP="0085478C">
      <w:pPr>
        <w:pStyle w:val="NormalWeb"/>
        <w:jc w:val="both"/>
      </w:pPr>
      <w:r>
        <w:t xml:space="preserve">O céu estrelado foi talvez a primeira atividade especulativa do homem conforme inscrições e construções em pedra que datam de até 30.000 anos atrás. Neste passado remoto, o céu era observado com espanto, admiração e respeito, provocando profundo </w:t>
      </w:r>
      <w:r>
        <w:lastRenderedPageBreak/>
        <w:t>sentimento de idolatria. O desconhecimento das causas dos fenômenos astronômicos causava temor. Os astros eram divinos e o céu sagrado servia de morada aos deuses.</w:t>
      </w:r>
      <w:r>
        <w:br/>
        <w:t xml:space="preserve">Contemplando o céu em noites extremamente límpidas e sem iluminação artificial, os homens inventaram as constelações: figuras imaginárias de seres mitológicos, animais e objetos nos alinhamentos estelares. Cada povo ou tribo tinha as suas próprias constelações e, para memorizá-las criavam mitos. Vivendo da caça, da pesca e da agricultura, precisavam conhecer detalhadamente o clima, </w:t>
      </w:r>
      <w:proofErr w:type="gramStart"/>
      <w:r>
        <w:t>épocas de plantio e de colheita e o céu constelado ajudava</w:t>
      </w:r>
      <w:proofErr w:type="gramEnd"/>
      <w:r>
        <w:t xml:space="preserve"> imensamente neste sentido. Além de servir como calendário, lembrando épocas do ano, explicava fenômenos naturais. Em especial as constelações zodiacais, surgiram para marcar a trajetória aparente do Sol durante o ano. Partindo da posição em que o Sol estivesse no fundo estrelado, eram feitas correlações diretas com as condições climáticas na Terra e com as estações do ano.</w:t>
      </w:r>
      <w:r>
        <w:br/>
        <w:t>Exemplos característicos são as constelações de Aquário e de Virgem. Aquário, para alguns povos, era associada à época das chuvas, e por consequência, simbolizava fertilidade. Para os egípcios, as cheias do Rio Nilo eram provocadas pelo deus Aquário que anualmente despejava seu gigantesco jarro d’água nas nascentes do mesmo. Já a Constelação de Virgem, foi assim batizada, pois quando o Sol estava nesta região do céu, era época da colheita do trigo, tarefa reservada às moças virgens.</w:t>
      </w:r>
      <w:r>
        <w:br/>
        <w:t xml:space="preserve">O fundo estrelado foi de fundamental importância para que o homem constatasse as primeiras verdades sobre o Universo. Marcando as posições do Sol, da Lua e dos planetas sobre o fundo das estrelas fixas, deduziu as leis que regem os movimentos planetários e percebendo a regularidade dos movimentos aparentes dos astros, criou o tempo, surgindo assim os primeiros calendários. Atualmente as constelações não possuem a expressiva significação que tinham na antiguidade. São utilizadas pela Astronomia para indicar direções do Universo e facilitam o reconhecimento do céu. Estrelas brilhantes como </w:t>
      </w:r>
      <w:proofErr w:type="spellStart"/>
      <w:r>
        <w:t>Canopus</w:t>
      </w:r>
      <w:proofErr w:type="spellEnd"/>
      <w:r>
        <w:t xml:space="preserve"> (const. Carina), </w:t>
      </w:r>
      <w:proofErr w:type="spellStart"/>
      <w:r>
        <w:t>Formalhaut</w:t>
      </w:r>
      <w:proofErr w:type="spellEnd"/>
      <w:r>
        <w:t xml:space="preserve"> </w:t>
      </w:r>
      <w:proofErr w:type="gramStart"/>
      <w:r>
        <w:t xml:space="preserve">( </w:t>
      </w:r>
      <w:proofErr w:type="gramEnd"/>
      <w:r>
        <w:t xml:space="preserve">Const. Peixe Austral) e </w:t>
      </w:r>
      <w:proofErr w:type="spellStart"/>
      <w:r>
        <w:t>Sírius</w:t>
      </w:r>
      <w:proofErr w:type="spellEnd"/>
      <w:r>
        <w:t xml:space="preserve"> (Cão Maior) são utilizadas para direcionamento de equipamentos na navegação espacial.</w:t>
      </w:r>
      <w:r>
        <w:br/>
        <w:t>Em 1930 a UAI (União Astronômica Internacional), em virtude da precisão exigida pela moderna Astronomia, dividiu geometricamente o céu estrelado em 88 constelações, preservando os nomes herdados em grande parte de civilizações ocidentais antigas.</w:t>
      </w:r>
      <w:r>
        <w:br/>
        <w:t>Para cada estação do ano temos uma constelação símbolo. Órion: simboliza o verão para o hemisfério sul e o inverno para o hemisfério norte;  Leão: outono para o sul e primavera para o norte; Escorpião: inverno para o sul e verão para o norte; Pégaso: primavera para o sul e outono para o norte. Revestindo a realidade de mitos, os gregos foram grandes nesta arte. Segundo eles, Órion era um gigante guerreiro e caçador amante da Astronomia, que certa vez desafiou Artemis (Diana para os romanos), a deusa da caça, dizimando os animais da Terra. Indignada com a situação, incumbiu um escorpião de matá-lo. Na luta ambos morreram e em seguida foram transformados pela mesma em constelações. A constelação do Leão lembrava, para todos os povos antigos, o Sol. O rei dos animais não poderia deixar de ser associado ao astro-rei que quando estava nesta região do céu trazia o verão. Este animal era o Leão de Neméia morto por Hércules num de seus doze trabalhos. Na constelação de Pégaso está registrada uma bela estória de amor. Pégaso foi o cavalo alado que ajudou Perseu a salvar sua amada Andrômeda das garras de um monstro marinho chamado Cetus. Pégaso nasceu do sangue que jorrou no mar quando Perseu arrancou uma das cabeças da medusa, monstro de várias cabeças que petrificava todos que o olhassem. Montado em seu cavalo alado, Perseu carrega a cabeça arrancada e mira para Cetus petrificando-o e assim salva sua amada.</w:t>
      </w:r>
    </w:p>
    <w:p w:rsidR="00682DD3" w:rsidRDefault="00682DD3" w:rsidP="00682DD3">
      <w:pPr>
        <w:pStyle w:val="NormalWeb"/>
        <w:jc w:val="center"/>
        <w:rPr>
          <w:b/>
          <w:sz w:val="28"/>
          <w:szCs w:val="28"/>
          <w:u w:val="single"/>
        </w:rPr>
      </w:pPr>
      <w:r w:rsidRPr="00682DD3">
        <w:rPr>
          <w:b/>
          <w:sz w:val="28"/>
          <w:szCs w:val="28"/>
          <w:u w:val="single"/>
        </w:rPr>
        <w:t>MODELOS PARA PINTAR</w:t>
      </w:r>
    </w:p>
    <w:p w:rsidR="00682DD3" w:rsidRDefault="00682DD3" w:rsidP="00682DD3">
      <w:pPr>
        <w:pStyle w:val="NormalWeb"/>
        <w:jc w:val="center"/>
        <w:rPr>
          <w:b/>
          <w:sz w:val="28"/>
          <w:szCs w:val="28"/>
          <w:u w:val="single"/>
        </w:rPr>
      </w:pPr>
    </w:p>
    <w:p w:rsidR="00682DD3" w:rsidRPr="00682DD3" w:rsidRDefault="00682DD3" w:rsidP="00682DD3">
      <w:pPr>
        <w:pStyle w:val="NormalWeb"/>
        <w:jc w:val="center"/>
        <w:rPr>
          <w:b/>
          <w:sz w:val="28"/>
          <w:szCs w:val="28"/>
          <w:u w:val="single"/>
        </w:rPr>
      </w:pPr>
      <w:r>
        <w:rPr>
          <w:b/>
          <w:noProof/>
          <w:sz w:val="28"/>
          <w:szCs w:val="28"/>
          <w:u w:val="single"/>
        </w:rPr>
        <w:lastRenderedPageBreak/>
        <w:drawing>
          <wp:inline distT="0" distB="0" distL="0" distR="0">
            <wp:extent cx="6222061" cy="9201196"/>
            <wp:effectExtent l="19050" t="0" r="7289"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222061" cy="9201196"/>
                    </a:xfrm>
                    <a:prstGeom prst="rect">
                      <a:avLst/>
                    </a:prstGeom>
                    <a:noFill/>
                    <a:ln w="9525">
                      <a:noFill/>
                      <a:miter lim="800000"/>
                      <a:headEnd/>
                      <a:tailEnd/>
                    </a:ln>
                  </pic:spPr>
                </pic:pic>
              </a:graphicData>
            </a:graphic>
          </wp:inline>
        </w:drawing>
      </w:r>
    </w:p>
    <w:p w:rsidR="0085478C" w:rsidRPr="00203DA1" w:rsidRDefault="0085478C" w:rsidP="00203DA1">
      <w:pPr>
        <w:spacing w:after="0" w:line="240" w:lineRule="auto"/>
        <w:jc w:val="both"/>
        <w:rPr>
          <w:rFonts w:ascii="Times New Roman" w:eastAsia="Times New Roman" w:hAnsi="Times New Roman" w:cs="Times New Roman"/>
          <w:sz w:val="24"/>
          <w:szCs w:val="24"/>
          <w:lang w:eastAsia="pt-BR"/>
        </w:rPr>
      </w:pPr>
    </w:p>
    <w:p w:rsidR="00F34129" w:rsidRDefault="000035A0">
      <w:r>
        <w:rPr>
          <w:noProof/>
          <w:lang w:eastAsia="pt-BR"/>
        </w:rPr>
        <w:lastRenderedPageBreak/>
        <w:drawing>
          <wp:inline distT="0" distB="0" distL="0" distR="0">
            <wp:extent cx="5999538" cy="8485632"/>
            <wp:effectExtent l="19050" t="0" r="1212"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99256" cy="8485233"/>
                    </a:xfrm>
                    <a:prstGeom prst="rect">
                      <a:avLst/>
                    </a:prstGeom>
                    <a:noFill/>
                    <a:ln w="9525">
                      <a:noFill/>
                      <a:miter lim="800000"/>
                      <a:headEnd/>
                      <a:tailEnd/>
                    </a:ln>
                  </pic:spPr>
                </pic:pic>
              </a:graphicData>
            </a:graphic>
          </wp:inline>
        </w:drawing>
      </w:r>
    </w:p>
    <w:sectPr w:rsidR="00F34129" w:rsidSect="0085478C">
      <w:pgSz w:w="11906" w:h="16838"/>
      <w:pgMar w:top="1417" w:right="1701" w:bottom="142"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7763B5"/>
    <w:multiLevelType w:val="multilevel"/>
    <w:tmpl w:val="BA583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7A6224C"/>
    <w:multiLevelType w:val="multilevel"/>
    <w:tmpl w:val="C16E3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8525D07"/>
    <w:multiLevelType w:val="multilevel"/>
    <w:tmpl w:val="3DD69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08"/>
  <w:hyphenationZone w:val="425"/>
  <w:characterSpacingControl w:val="doNotCompress"/>
  <w:savePreviewPicture/>
  <w:compat/>
  <w:rsids>
    <w:rsidRoot w:val="00203DA1"/>
    <w:rsid w:val="000035A0"/>
    <w:rsid w:val="00203DA1"/>
    <w:rsid w:val="00682DD3"/>
    <w:rsid w:val="0085478C"/>
    <w:rsid w:val="00903B8D"/>
    <w:rsid w:val="009C1418"/>
    <w:rsid w:val="00F3412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129"/>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203DA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semiHidden/>
    <w:unhideWhenUsed/>
    <w:rsid w:val="00203DA1"/>
    <w:rPr>
      <w:color w:val="0000FF"/>
      <w:u w:val="single"/>
    </w:rPr>
  </w:style>
  <w:style w:type="character" w:styleId="Forte">
    <w:name w:val="Strong"/>
    <w:basedOn w:val="Fontepargpadro"/>
    <w:uiPriority w:val="22"/>
    <w:qFormat/>
    <w:rsid w:val="00203DA1"/>
    <w:rPr>
      <w:b/>
      <w:bCs/>
    </w:rPr>
  </w:style>
  <w:style w:type="paragraph" w:styleId="Textodebalo">
    <w:name w:val="Balloon Text"/>
    <w:basedOn w:val="Normal"/>
    <w:link w:val="TextodebaloChar"/>
    <w:uiPriority w:val="99"/>
    <w:semiHidden/>
    <w:unhideWhenUsed/>
    <w:rsid w:val="00682DD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82DD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4735489">
      <w:bodyDiv w:val="1"/>
      <w:marLeft w:val="0"/>
      <w:marRight w:val="0"/>
      <w:marTop w:val="0"/>
      <w:marBottom w:val="0"/>
      <w:divBdr>
        <w:top w:val="none" w:sz="0" w:space="0" w:color="auto"/>
        <w:left w:val="none" w:sz="0" w:space="0" w:color="auto"/>
        <w:bottom w:val="none" w:sz="0" w:space="0" w:color="auto"/>
        <w:right w:val="none" w:sz="0" w:space="0" w:color="auto"/>
      </w:divBdr>
      <w:divsChild>
        <w:div w:id="1197935423">
          <w:marLeft w:val="0"/>
          <w:marRight w:val="0"/>
          <w:marTop w:val="0"/>
          <w:marBottom w:val="0"/>
          <w:divBdr>
            <w:top w:val="none" w:sz="0" w:space="0" w:color="auto"/>
            <w:left w:val="none" w:sz="0" w:space="0" w:color="auto"/>
            <w:bottom w:val="none" w:sz="0" w:space="0" w:color="auto"/>
            <w:right w:val="none" w:sz="0" w:space="0" w:color="auto"/>
          </w:divBdr>
        </w:div>
      </w:divsChild>
    </w:div>
    <w:div w:id="1773470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f.ufrgs.br/ast/solar/portug/asteroid.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if.ufrgs.br/ast/solar/portug/comet.ht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pt.wikipedia.org/wiki/Uni%C3%83%C2%A3o_Astron%C3%83%C2%B4mica_Internacional" TargetMode="External"/><Relationship Id="rId11" Type="http://schemas.openxmlformats.org/officeDocument/2006/relationships/image" Target="media/image2.emf"/><Relationship Id="rId5" Type="http://schemas.openxmlformats.org/officeDocument/2006/relationships/hyperlink" Target="mailto:ednamesi@mbox1.ufsc.br" TargetMode="Externa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http://www.if.ufrgs.br/ast/solar/portug/meteor.ht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1868</Words>
  <Characters>10093</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UFSC220855</dc:creator>
  <cp:lastModifiedBy>UFSC220855</cp:lastModifiedBy>
  <cp:revision>2</cp:revision>
  <dcterms:created xsi:type="dcterms:W3CDTF">2013-11-14T17:27:00Z</dcterms:created>
  <dcterms:modified xsi:type="dcterms:W3CDTF">2013-11-14T17:27:00Z</dcterms:modified>
</cp:coreProperties>
</file>